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C6E65" w14:textId="0928BB1E" w:rsidR="00ED7DE7" w:rsidRPr="00ED7DE7" w:rsidRDefault="00AD1D19" w:rsidP="00ED7DE7">
      <w:pPr>
        <w:pStyle w:val="Nadpis1"/>
        <w:rPr>
          <w:noProof/>
        </w:rPr>
      </w:pPr>
      <w:bookmarkStart w:id="0" w:name="_Hlk205468929"/>
      <w:r>
        <w:rPr>
          <w:noProof/>
        </w:rPr>
        <w:t xml:space="preserve">Díl 2_2 </w:t>
      </w:r>
      <w:r w:rsidR="00ED7DE7" w:rsidRPr="00ED7DE7">
        <w:rPr>
          <w:noProof/>
        </w:rPr>
        <w:t>Zadávací dokumentace</w:t>
      </w:r>
    </w:p>
    <w:bookmarkEnd w:id="0"/>
    <w:p w14:paraId="6E0676D2" w14:textId="77777777" w:rsidR="00AD1D19" w:rsidRDefault="00AD1D19" w:rsidP="00AD1D19">
      <w:pPr>
        <w:pStyle w:val="Nadpis2"/>
        <w:ind w:right="55"/>
        <w:rPr>
          <w:noProof/>
        </w:rPr>
      </w:pPr>
      <w:r>
        <w:rPr>
          <w:noProof/>
        </w:rPr>
        <w:t>Bližší s</w:t>
      </w:r>
      <w:r w:rsidRPr="00ED7DE7">
        <w:rPr>
          <w:noProof/>
        </w:rPr>
        <w:t xml:space="preserve">pecifikace předmětu </w:t>
      </w:r>
      <w:r>
        <w:rPr>
          <w:noProof/>
        </w:rPr>
        <w:t>díla</w:t>
      </w:r>
    </w:p>
    <w:p w14:paraId="61E0D382" w14:textId="77777777" w:rsidR="00ED7DE7" w:rsidRPr="00ED7DE7" w:rsidRDefault="00ED7DE7" w:rsidP="00ED7DE7"/>
    <w:p w14:paraId="091EFD91" w14:textId="62D8B46F" w:rsidR="00ED7DE7" w:rsidRPr="00B027E3" w:rsidRDefault="00ED7DE7" w:rsidP="00330054">
      <w:pPr>
        <w:pStyle w:val="Bezmezer"/>
        <w:rPr>
          <w:rStyle w:val="Siln"/>
          <w:sz w:val="20"/>
          <w:szCs w:val="20"/>
        </w:rPr>
      </w:pPr>
      <w:r w:rsidRPr="00B027E3">
        <w:rPr>
          <w:rStyle w:val="Siln"/>
          <w:sz w:val="20"/>
          <w:szCs w:val="20"/>
        </w:rPr>
        <w:t>„</w:t>
      </w:r>
      <w:r w:rsidR="00FB1B40" w:rsidRPr="00B027E3">
        <w:rPr>
          <w:rStyle w:val="Siln"/>
          <w:sz w:val="20"/>
          <w:szCs w:val="20"/>
        </w:rPr>
        <w:t xml:space="preserve">Údržba a opravy elektronických zabezpečovacích a slaboproudých systémů OŘ UNL </w:t>
      </w:r>
      <w:proofErr w:type="gramStart"/>
      <w:r w:rsidR="00FB1B40" w:rsidRPr="00B027E3">
        <w:rPr>
          <w:rStyle w:val="Siln"/>
          <w:sz w:val="20"/>
          <w:szCs w:val="20"/>
        </w:rPr>
        <w:t>2025 - 2029</w:t>
      </w:r>
      <w:proofErr w:type="gramEnd"/>
      <w:r w:rsidRPr="00B027E3">
        <w:rPr>
          <w:rStyle w:val="Siln"/>
          <w:sz w:val="20"/>
          <w:szCs w:val="20"/>
        </w:rPr>
        <w:t>“</w:t>
      </w:r>
    </w:p>
    <w:p w14:paraId="47FD9C43" w14:textId="77777777" w:rsidR="00ED7DE7" w:rsidRPr="00ED7DE7" w:rsidRDefault="00ED7DE7" w:rsidP="00ED7DE7">
      <w:pPr>
        <w:pStyle w:val="Nadpis3"/>
        <w:rPr>
          <w:noProof/>
        </w:rPr>
      </w:pPr>
      <w:r w:rsidRPr="00ED7DE7">
        <w:rPr>
          <w:noProof/>
        </w:rPr>
        <w:t>Předmět veřejné zakázky</w:t>
      </w:r>
    </w:p>
    <w:p w14:paraId="67609712" w14:textId="0649BD20" w:rsidR="00ED7DE7" w:rsidRPr="00ED7DE7" w:rsidRDefault="00ED7DE7" w:rsidP="00520066">
      <w:pPr>
        <w:jc w:val="both"/>
        <w:rPr>
          <w:noProof/>
          <w:sz w:val="20"/>
          <w:szCs w:val="20"/>
        </w:rPr>
      </w:pPr>
      <w:r w:rsidRPr="00ED7DE7">
        <w:rPr>
          <w:noProof/>
          <w:sz w:val="20"/>
          <w:szCs w:val="20"/>
        </w:rPr>
        <w:t>Předmětem veřejné zakázky „</w:t>
      </w:r>
      <w:r w:rsidR="00FB1B40" w:rsidRPr="00FB1B40">
        <w:rPr>
          <w:b/>
          <w:noProof/>
          <w:sz w:val="20"/>
          <w:szCs w:val="20"/>
        </w:rPr>
        <w:t>Údržba a opravy elektronických zabezpečovacích a slaboproudých systémů OŘ UNL 2025 - 2029</w:t>
      </w:r>
      <w:r w:rsidRPr="00ED7DE7">
        <w:rPr>
          <w:b/>
          <w:noProof/>
          <w:sz w:val="20"/>
          <w:szCs w:val="20"/>
        </w:rPr>
        <w:t>“</w:t>
      </w:r>
      <w:r w:rsidRPr="00ED7DE7">
        <w:rPr>
          <w:noProof/>
          <w:sz w:val="20"/>
          <w:szCs w:val="20"/>
        </w:rPr>
        <w:t xml:space="preserve"> </w:t>
      </w:r>
      <w:r w:rsidR="003E5B02">
        <w:rPr>
          <w:noProof/>
          <w:sz w:val="20"/>
          <w:szCs w:val="20"/>
        </w:rPr>
        <w:t xml:space="preserve">je soubor </w:t>
      </w:r>
      <w:r w:rsidR="00523EB5">
        <w:rPr>
          <w:noProof/>
          <w:sz w:val="20"/>
          <w:szCs w:val="20"/>
        </w:rPr>
        <w:t>opr</w:t>
      </w:r>
      <w:r w:rsidR="00464D1C">
        <w:rPr>
          <w:noProof/>
          <w:sz w:val="20"/>
          <w:szCs w:val="20"/>
        </w:rPr>
        <w:t>av elektronických zabezpečovacích systémů (dále jen EZS)</w:t>
      </w:r>
      <w:r w:rsidR="00FB1B40">
        <w:rPr>
          <w:noProof/>
          <w:sz w:val="20"/>
          <w:szCs w:val="20"/>
        </w:rPr>
        <w:t>, kamerových systémů a strukturované kabeláže</w:t>
      </w:r>
      <w:r w:rsidR="003E5B02">
        <w:rPr>
          <w:noProof/>
          <w:sz w:val="20"/>
          <w:szCs w:val="20"/>
        </w:rPr>
        <w:t xml:space="preserve">, </w:t>
      </w:r>
      <w:r w:rsidR="00C02A29">
        <w:rPr>
          <w:noProof/>
          <w:sz w:val="20"/>
          <w:szCs w:val="20"/>
        </w:rPr>
        <w:t>na m</w:t>
      </w:r>
      <w:r w:rsidR="00AB7DF1">
        <w:rPr>
          <w:noProof/>
          <w:sz w:val="20"/>
          <w:szCs w:val="20"/>
        </w:rPr>
        <w:t>a</w:t>
      </w:r>
      <w:r w:rsidR="00C02A29">
        <w:rPr>
          <w:noProof/>
          <w:sz w:val="20"/>
          <w:szCs w:val="20"/>
        </w:rPr>
        <w:t xml:space="preserve">jetku, </w:t>
      </w:r>
      <w:r w:rsidR="003E5B02">
        <w:rPr>
          <w:noProof/>
          <w:sz w:val="20"/>
          <w:szCs w:val="20"/>
        </w:rPr>
        <w:t>který je ve správě Správy pozemních staveb (dále SPS) Oblastního ředitelství Ústí nad Labem</w:t>
      </w:r>
      <w:r w:rsidR="00C02A29">
        <w:rPr>
          <w:noProof/>
          <w:sz w:val="20"/>
          <w:szCs w:val="20"/>
        </w:rPr>
        <w:t xml:space="preserve"> Správy železnic, státní organizace.</w:t>
      </w:r>
    </w:p>
    <w:p w14:paraId="1BEDACE0" w14:textId="66F92D00" w:rsidR="00ED7DE7" w:rsidRDefault="00ED7DE7" w:rsidP="004F70E3">
      <w:pPr>
        <w:spacing w:after="0"/>
        <w:jc w:val="both"/>
        <w:rPr>
          <w:noProof/>
          <w:sz w:val="20"/>
          <w:szCs w:val="20"/>
        </w:rPr>
      </w:pPr>
      <w:r w:rsidRPr="00C02A29">
        <w:rPr>
          <w:noProof/>
          <w:sz w:val="20"/>
          <w:szCs w:val="20"/>
        </w:rPr>
        <w:t xml:space="preserve">Veřejná zakázka </w:t>
      </w:r>
      <w:r w:rsidR="005B621D" w:rsidRPr="00C02A29">
        <w:rPr>
          <w:noProof/>
          <w:sz w:val="20"/>
          <w:szCs w:val="20"/>
        </w:rPr>
        <w:t>není</w:t>
      </w:r>
      <w:r w:rsidRPr="00C02A29">
        <w:rPr>
          <w:noProof/>
          <w:sz w:val="20"/>
          <w:szCs w:val="20"/>
        </w:rPr>
        <w:t xml:space="preserve"> dělena na části</w:t>
      </w:r>
      <w:r w:rsidR="004F70E3" w:rsidRPr="00C02A29">
        <w:rPr>
          <w:noProof/>
          <w:sz w:val="20"/>
          <w:szCs w:val="20"/>
        </w:rPr>
        <w:t>.</w:t>
      </w:r>
    </w:p>
    <w:p w14:paraId="7AB37E51" w14:textId="78AF74BA" w:rsidR="005B621D" w:rsidRPr="00C02A29" w:rsidRDefault="005B621D" w:rsidP="00C02A29">
      <w:pPr>
        <w:spacing w:before="240" w:after="0"/>
        <w:jc w:val="both"/>
        <w:rPr>
          <w:noProof/>
          <w:sz w:val="20"/>
          <w:szCs w:val="20"/>
        </w:rPr>
      </w:pPr>
      <w:r w:rsidRPr="00C02A29">
        <w:rPr>
          <w:noProof/>
          <w:sz w:val="20"/>
          <w:szCs w:val="20"/>
        </w:rPr>
        <w:t>Předmětem plnění je realizace provádění oprav a údržby technického zařízení a to elektronických zabezpečovacích systémů</w:t>
      </w:r>
      <w:r w:rsidR="00FB1B40">
        <w:rPr>
          <w:noProof/>
          <w:sz w:val="20"/>
          <w:szCs w:val="20"/>
        </w:rPr>
        <w:t>, kamerových systémů a strukturované kabeláže</w:t>
      </w:r>
      <w:r w:rsidRPr="00C02A29">
        <w:rPr>
          <w:noProof/>
          <w:sz w:val="20"/>
          <w:szCs w:val="20"/>
        </w:rPr>
        <w:t xml:space="preserve"> objektů v majetku Správy železnic, státní organizace. Konkrétní seznam nemovitého majetku ve správě SPS OŘ Ústí nad Labem je uveden v příloze </w:t>
      </w:r>
      <w:r w:rsidR="005C5486" w:rsidRPr="005C5486">
        <w:rPr>
          <w:b/>
          <w:bCs/>
          <w:noProof/>
          <w:sz w:val="20"/>
          <w:szCs w:val="20"/>
        </w:rPr>
        <w:t xml:space="preserve">Díl 3_1 Report budov OŘ UNL </w:t>
      </w:r>
      <w:r w:rsidRPr="00C02A29">
        <w:rPr>
          <w:noProof/>
          <w:sz w:val="20"/>
          <w:szCs w:val="20"/>
        </w:rPr>
        <w:t>Zadávací dokumentace. V průběhu realizace veřejné zakázky se může rozsah spravovaného majetku měnit a to v souvislosti se začleňováním a vyřazováním majetku nebo z důvodu organizačních opatření zadavatele.</w:t>
      </w:r>
    </w:p>
    <w:p w14:paraId="0ABBCF54" w14:textId="77777777" w:rsidR="00464D1C" w:rsidRDefault="00464D1C" w:rsidP="00464D1C">
      <w:pPr>
        <w:spacing w:after="0"/>
        <w:jc w:val="both"/>
        <w:rPr>
          <w:noProof/>
          <w:sz w:val="20"/>
          <w:szCs w:val="20"/>
        </w:rPr>
      </w:pPr>
    </w:p>
    <w:p w14:paraId="6E6C4707" w14:textId="1BD8C82C" w:rsidR="00ED7DE7" w:rsidRPr="00ED7DE7" w:rsidRDefault="00ED7DE7" w:rsidP="006865DD">
      <w:pPr>
        <w:pStyle w:val="Nadpis3"/>
        <w:spacing w:line="360" w:lineRule="auto"/>
        <w:rPr>
          <w:noProof/>
        </w:rPr>
      </w:pPr>
      <w:r w:rsidRPr="00ED7DE7">
        <w:rPr>
          <w:noProof/>
        </w:rPr>
        <w:t>Způsob objednávání a zpracovávání nabídek</w:t>
      </w:r>
    </w:p>
    <w:p w14:paraId="175845C6" w14:textId="30798277" w:rsidR="00523EB5" w:rsidRDefault="00523EB5" w:rsidP="00ED7DE7">
      <w:pPr>
        <w:jc w:val="both"/>
        <w:rPr>
          <w:noProof/>
          <w:sz w:val="20"/>
          <w:szCs w:val="20"/>
        </w:rPr>
      </w:pPr>
      <w:r w:rsidRPr="00FB1B40">
        <w:rPr>
          <w:noProof/>
          <w:color w:val="EE0000"/>
          <w:sz w:val="20"/>
          <w:szCs w:val="20"/>
        </w:rPr>
        <w:t xml:space="preserve">Zadavatel požaduje </w:t>
      </w:r>
      <w:r w:rsidRPr="00523EB5">
        <w:rPr>
          <w:noProof/>
          <w:sz w:val="20"/>
          <w:szCs w:val="20"/>
        </w:rPr>
        <w:t xml:space="preserve">pro plnění zakázky zřízení resp. existenci nepřetržitého kontaktu uchazeče. Tento kontakt musí být schopen v pracovní době od 7:00 do 15:30 přijímat požadavky zadavatele a potvrzovat jejich přijetí. </w:t>
      </w:r>
    </w:p>
    <w:p w14:paraId="408ED849" w14:textId="008B7609" w:rsidR="00523EB5" w:rsidRDefault="00523EB5" w:rsidP="00ED7DE7">
      <w:pPr>
        <w:jc w:val="both"/>
        <w:rPr>
          <w:noProof/>
          <w:sz w:val="20"/>
          <w:szCs w:val="20"/>
        </w:rPr>
      </w:pPr>
      <w:r w:rsidRPr="00523EB5">
        <w:rPr>
          <w:noProof/>
          <w:sz w:val="20"/>
          <w:szCs w:val="20"/>
        </w:rPr>
        <w:t>Kontakt uchazeče bude schopen komunikovat se zadavatelem všemi obvyklými komunikačními nástroji a technikami - elektronicky na bázi výměny dat (informací), softwarem, bezdrátově, emailem, telefonicky, ústně apod.</w:t>
      </w:r>
    </w:p>
    <w:p w14:paraId="4C97337D" w14:textId="2007227D" w:rsidR="00ED7DE7" w:rsidRDefault="00ED7DE7" w:rsidP="00ED7DE7">
      <w:pPr>
        <w:jc w:val="both"/>
        <w:rPr>
          <w:noProof/>
          <w:sz w:val="20"/>
          <w:szCs w:val="20"/>
        </w:rPr>
      </w:pPr>
      <w:r w:rsidRPr="00ED7DE7">
        <w:rPr>
          <w:noProof/>
          <w:sz w:val="20"/>
          <w:szCs w:val="20"/>
        </w:rPr>
        <w:t>Dílčí požadavky budou ze strany zadavatele předávány elektronicky</w:t>
      </w:r>
      <w:r w:rsidR="00E71B77">
        <w:rPr>
          <w:noProof/>
          <w:sz w:val="20"/>
          <w:szCs w:val="20"/>
        </w:rPr>
        <w:t>.</w:t>
      </w:r>
      <w:r w:rsidRPr="00ED7DE7">
        <w:rPr>
          <w:noProof/>
          <w:sz w:val="20"/>
          <w:szCs w:val="20"/>
        </w:rPr>
        <w:t xml:space="preserve"> Součástí požadavku bude ze strany zadavatele stanoven termín požadovaného dokončení prací. Uchazeč potvrdí zadavateli přijetí požadavku a ve stanovené lhůtě zpracuje cenovou nabídku na provedení prací. Součástí cenové nabídky bude ze strany uchazeče potvrzen požadovaný termín dokončení prací nebo bude nabídnut jiný, který se po schválení dílčí cenové nabídky stane pro uchazeče závazným.</w:t>
      </w:r>
    </w:p>
    <w:p w14:paraId="7FDD3BE1" w14:textId="77777777" w:rsidR="004C0B4E" w:rsidRDefault="004C0B4E" w:rsidP="00003712">
      <w:pPr>
        <w:spacing w:after="0" w:line="360" w:lineRule="auto"/>
        <w:rPr>
          <w:rStyle w:val="Odkazintenzivn"/>
        </w:rPr>
      </w:pPr>
    </w:p>
    <w:p w14:paraId="5F9F3114" w14:textId="430217E9" w:rsidR="00ED7DE7" w:rsidRPr="00ED7DE7" w:rsidRDefault="00ED7DE7" w:rsidP="00ED7DE7">
      <w:pPr>
        <w:pStyle w:val="Nadpis3"/>
        <w:rPr>
          <w:noProof/>
        </w:rPr>
      </w:pPr>
      <w:r w:rsidRPr="00ED7DE7">
        <w:rPr>
          <w:noProof/>
        </w:rPr>
        <w:lastRenderedPageBreak/>
        <w:t>Způsob zpracování nabídky</w:t>
      </w:r>
    </w:p>
    <w:p w14:paraId="4CEACDCB" w14:textId="7A543B47" w:rsidR="00523EB5" w:rsidRPr="00523EB5" w:rsidRDefault="00523EB5" w:rsidP="00523EB5">
      <w:pPr>
        <w:jc w:val="both"/>
        <w:rPr>
          <w:noProof/>
          <w:sz w:val="20"/>
          <w:szCs w:val="20"/>
        </w:rPr>
      </w:pPr>
      <w:r w:rsidRPr="00523EB5">
        <w:rPr>
          <w:noProof/>
          <w:sz w:val="20"/>
          <w:szCs w:val="20"/>
        </w:rPr>
        <w:t>Ke zpracování nabídky uchazeč využije položky uvedené v rozpočtech, které byli předmětem výběrového řízení.  V případě nutného výskytu položek, neuvedených v rozpočtech, které byli předmětem výběrového řízení bud</w:t>
      </w:r>
      <w:r w:rsidR="00C02A29">
        <w:rPr>
          <w:noProof/>
          <w:sz w:val="20"/>
          <w:szCs w:val="20"/>
        </w:rPr>
        <w:t>ou</w:t>
      </w:r>
      <w:r w:rsidRPr="00523EB5">
        <w:rPr>
          <w:noProof/>
          <w:sz w:val="20"/>
          <w:szCs w:val="20"/>
        </w:rPr>
        <w:t xml:space="preserve"> využit</w:t>
      </w:r>
      <w:r w:rsidR="00C02A29">
        <w:rPr>
          <w:noProof/>
          <w:sz w:val="20"/>
          <w:szCs w:val="20"/>
        </w:rPr>
        <w:t>y</w:t>
      </w:r>
      <w:r w:rsidRPr="00523EB5">
        <w:rPr>
          <w:noProof/>
          <w:sz w:val="20"/>
          <w:szCs w:val="20"/>
        </w:rPr>
        <w:t xml:space="preserve"> pouze kompletní, montážní, materiálové nebo přirážkové položky oceněné ve struktuře sborníku směrných cen URS v aktuální cenové úrovni pro dané období. U montážních položek, jejichž jednotkové ceny nezahrnují 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Zadavatel si vyhrazuje právo předem odsouhlasit, druhy materiálu včetně jejich limitních cen, popřípadě stanovit finanční limit (resp. limity pro skupiny materiálů a výrobků), do jehož výše nebude nutné ceny materiálů předem odsouhlasit. Mzdy technických a manažerských profesí jsou součástí výrobní, případně správní režie.</w:t>
      </w:r>
    </w:p>
    <w:p w14:paraId="66E5C4BA" w14:textId="77777777" w:rsidR="00523EB5" w:rsidRPr="00523EB5" w:rsidRDefault="00523EB5" w:rsidP="00523EB5">
      <w:pPr>
        <w:jc w:val="both"/>
        <w:rPr>
          <w:noProof/>
          <w:sz w:val="20"/>
          <w:szCs w:val="20"/>
        </w:rPr>
      </w:pPr>
      <w:r w:rsidRPr="00523EB5">
        <w:rPr>
          <w:noProof/>
          <w:sz w:val="20"/>
          <w:szCs w:val="20"/>
        </w:rPr>
        <w:t>Uchazeč může v opodstatněných případech k nabídce uvádět i vedlejší a ostatní náklady s ohledem na charakter konkrétní zakázky. Vedlejší a ostatní náklady se uvádí v krycím listu nabídky nebo se oceňují v rámci nabídky s využitím položek uvedených v soupisu položek. Vedlejší náklady jsou náklady, které musí zhotovitel nezbytně vynaložit pro provedení prací (např. zařízení staveniště, ztížené výrobní podmínky, územní, provozní nebo dopravní vlivy apod.).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v procentuální sazbě vypočtené z celkové hodnoty dílčí objednávky vyplývajících z rozpočtů, které byli předmětem výběrového řízení. Stejným způsobem se ocení i náklady na mzdy technických profesí uchazeče, v případě že se musí při zpracování nabídky účastnit místních šetření a porad nad rámec běžné činnosti.</w:t>
      </w:r>
    </w:p>
    <w:p w14:paraId="17B90790" w14:textId="77777777" w:rsidR="00523EB5" w:rsidRPr="00523EB5" w:rsidRDefault="00523EB5" w:rsidP="00523EB5">
      <w:pPr>
        <w:jc w:val="both"/>
        <w:rPr>
          <w:noProof/>
          <w:sz w:val="20"/>
          <w:szCs w:val="20"/>
        </w:rPr>
      </w:pPr>
      <w:r w:rsidRPr="00523EB5">
        <w:rPr>
          <w:noProof/>
          <w:sz w:val="20"/>
          <w:szCs w:val="20"/>
        </w:rPr>
        <w:t>Doprava materiálu je u režijního materiálu započtena v režii, u dodávek zařízení a objemných technologií jako mimostaveništní doprava (je součástí VRN), u ostatního nosného materiálu (ve</w:t>
      </w:r>
      <w:r w:rsidRPr="00704CE9">
        <w:rPr>
          <w:noProof/>
          <w:sz w:val="20"/>
          <w:szCs w:val="20"/>
        </w:rPr>
        <w:t xml:space="preserve"> specifikaci) je součástí ceny dodávky. Doprava zaměstnanců je součástí VRN. Pro </w:t>
      </w:r>
      <w:r w:rsidRPr="00523EB5">
        <w:rPr>
          <w:noProof/>
          <w:sz w:val="20"/>
          <w:szCs w:val="20"/>
        </w:rPr>
        <w:t>dopravu suti a vybouraných hmot pro všechny odvětví se použijí příslušné vysoutěžené položky v předmětných rozpočtech příp. položky dle ÚRS.</w:t>
      </w:r>
    </w:p>
    <w:p w14:paraId="10AC2F88" w14:textId="77777777" w:rsidR="00ED7DE7" w:rsidRPr="00ED7DE7" w:rsidRDefault="00ED7DE7" w:rsidP="00ED7DE7">
      <w:pPr>
        <w:pStyle w:val="Nadpis3"/>
        <w:rPr>
          <w:noProof/>
        </w:rPr>
      </w:pPr>
      <w:r w:rsidRPr="00ED7DE7">
        <w:rPr>
          <w:noProof/>
        </w:rPr>
        <w:t>Způsob realizace výkonu</w:t>
      </w:r>
    </w:p>
    <w:p w14:paraId="0F570987" w14:textId="0C73080F" w:rsidR="004E168C" w:rsidRPr="00C02A29" w:rsidRDefault="00ED7DE7" w:rsidP="00C02A29">
      <w:pPr>
        <w:jc w:val="both"/>
        <w:rPr>
          <w:noProof/>
          <w:sz w:val="20"/>
          <w:szCs w:val="20"/>
        </w:rPr>
      </w:pPr>
      <w:r w:rsidRPr="00ED7DE7">
        <w:rPr>
          <w:noProof/>
          <w:sz w:val="20"/>
          <w:szCs w:val="20"/>
        </w:rPr>
        <w:t>Uchazeč musí být schopen reagovat na požadavky zadavatele</w:t>
      </w:r>
      <w:r w:rsidR="00BF530F">
        <w:rPr>
          <w:noProof/>
          <w:sz w:val="20"/>
          <w:szCs w:val="20"/>
        </w:rPr>
        <w:t xml:space="preserve">. </w:t>
      </w:r>
      <w:r w:rsidRPr="00ED7DE7">
        <w:rPr>
          <w:noProof/>
          <w:sz w:val="20"/>
          <w:szCs w:val="20"/>
        </w:rPr>
        <w:t>Realizace jednotlivých prací je možná pouze po schválení cenové nabídky ze strany zadavatele a uzavřením dílčí objednávky pověřenou osobou zadavatele. Termín dokončení prací, který byl ze strany zadavatele schválen v rámci cenové nabídky, se může v odůvodněných případech změnit a to pouze po písemném souhlasu zadavatele formou dodatku k dílčí objednávce.</w:t>
      </w:r>
    </w:p>
    <w:sectPr w:rsidR="004E168C" w:rsidRPr="00C02A29"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75E9F" w14:textId="77777777" w:rsidR="00ED7DE7" w:rsidRDefault="00ED7DE7" w:rsidP="00962258">
      <w:pPr>
        <w:spacing w:after="0" w:line="240" w:lineRule="auto"/>
      </w:pPr>
      <w:r>
        <w:separator/>
      </w:r>
    </w:p>
  </w:endnote>
  <w:endnote w:type="continuationSeparator" w:id="0">
    <w:p w14:paraId="1226A88E" w14:textId="77777777" w:rsidR="00ED7DE7" w:rsidRDefault="00ED7D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8A715C2" w14:textId="77777777" w:rsidTr="00D831A3">
      <w:tc>
        <w:tcPr>
          <w:tcW w:w="1361" w:type="dxa"/>
          <w:tcMar>
            <w:left w:w="0" w:type="dxa"/>
            <w:right w:w="0" w:type="dxa"/>
          </w:tcMar>
          <w:vAlign w:val="bottom"/>
        </w:tcPr>
        <w:p w14:paraId="5443902E" w14:textId="78B2DB6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321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321B">
            <w:rPr>
              <w:rStyle w:val="slostrnky"/>
              <w:noProof/>
            </w:rPr>
            <w:t>5</w:t>
          </w:r>
          <w:r w:rsidRPr="00B8518B">
            <w:rPr>
              <w:rStyle w:val="slostrnky"/>
            </w:rPr>
            <w:fldChar w:fldCharType="end"/>
          </w:r>
        </w:p>
      </w:tc>
      <w:tc>
        <w:tcPr>
          <w:tcW w:w="3458" w:type="dxa"/>
          <w:tcMar>
            <w:left w:w="0" w:type="dxa"/>
            <w:right w:w="0" w:type="dxa"/>
          </w:tcMar>
        </w:tcPr>
        <w:p w14:paraId="3EFF29AD" w14:textId="77777777" w:rsidR="00F1715C" w:rsidRDefault="00F1715C" w:rsidP="00B8518B">
          <w:pPr>
            <w:pStyle w:val="Zpat"/>
          </w:pPr>
        </w:p>
      </w:tc>
      <w:tc>
        <w:tcPr>
          <w:tcW w:w="2835" w:type="dxa"/>
          <w:tcMar>
            <w:left w:w="0" w:type="dxa"/>
            <w:right w:w="0" w:type="dxa"/>
          </w:tcMar>
        </w:tcPr>
        <w:p w14:paraId="5DEE9A14" w14:textId="77777777" w:rsidR="00F1715C" w:rsidRDefault="00F1715C" w:rsidP="00B8518B">
          <w:pPr>
            <w:pStyle w:val="Zpat"/>
          </w:pPr>
        </w:p>
      </w:tc>
      <w:tc>
        <w:tcPr>
          <w:tcW w:w="2921" w:type="dxa"/>
        </w:tcPr>
        <w:p w14:paraId="2599CF01" w14:textId="77777777" w:rsidR="00F1715C" w:rsidRDefault="00F1715C" w:rsidP="00D831A3">
          <w:pPr>
            <w:pStyle w:val="Zpat"/>
          </w:pPr>
        </w:p>
      </w:tc>
    </w:tr>
  </w:tbl>
  <w:p w14:paraId="5CFA76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AD157C" wp14:editId="561E02B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3D78C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85A5FE6" wp14:editId="1E1DD0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6C484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DB03A8F" w14:textId="77777777" w:rsidTr="00F1715C">
      <w:tc>
        <w:tcPr>
          <w:tcW w:w="1361" w:type="dxa"/>
          <w:tcMar>
            <w:left w:w="0" w:type="dxa"/>
            <w:right w:w="0" w:type="dxa"/>
          </w:tcMar>
          <w:vAlign w:val="bottom"/>
        </w:tcPr>
        <w:p w14:paraId="11BDDE82" w14:textId="1A51EFBD"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321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321B">
            <w:rPr>
              <w:rStyle w:val="slostrnky"/>
              <w:noProof/>
            </w:rPr>
            <w:t>5</w:t>
          </w:r>
          <w:r w:rsidRPr="00B8518B">
            <w:rPr>
              <w:rStyle w:val="slostrnky"/>
            </w:rPr>
            <w:fldChar w:fldCharType="end"/>
          </w:r>
        </w:p>
      </w:tc>
      <w:tc>
        <w:tcPr>
          <w:tcW w:w="3458" w:type="dxa"/>
          <w:tcMar>
            <w:left w:w="0" w:type="dxa"/>
            <w:right w:w="0" w:type="dxa"/>
          </w:tcMar>
        </w:tcPr>
        <w:p w14:paraId="3C0DD035" w14:textId="77777777" w:rsidR="00F1715C" w:rsidRDefault="00F1715C" w:rsidP="00460660">
          <w:pPr>
            <w:pStyle w:val="Zpat"/>
          </w:pPr>
          <w:r>
            <w:t>Správa železni</w:t>
          </w:r>
          <w:r w:rsidR="00F5558F">
            <w:t>c</w:t>
          </w:r>
          <w:r>
            <w:t>, státní organizace</w:t>
          </w:r>
        </w:p>
        <w:p w14:paraId="78F956D2" w14:textId="77777777" w:rsidR="00F1715C" w:rsidRDefault="00F1715C" w:rsidP="00460660">
          <w:pPr>
            <w:pStyle w:val="Zpat"/>
          </w:pPr>
          <w:r>
            <w:t>zapsána v obchodním rejstříku vedeném Městským soudem v Praze, spisová značka A 48384</w:t>
          </w:r>
        </w:p>
      </w:tc>
      <w:tc>
        <w:tcPr>
          <w:tcW w:w="2835" w:type="dxa"/>
          <w:tcMar>
            <w:left w:w="0" w:type="dxa"/>
            <w:right w:w="0" w:type="dxa"/>
          </w:tcMar>
        </w:tcPr>
        <w:p w14:paraId="1084A0C4" w14:textId="77777777" w:rsidR="00F1715C" w:rsidRDefault="00F1715C" w:rsidP="00460660">
          <w:pPr>
            <w:pStyle w:val="Zpat"/>
          </w:pPr>
          <w:r>
            <w:t>Sídlo: Dlážděná 1003/7, 110 00 Praha 1</w:t>
          </w:r>
        </w:p>
        <w:p w14:paraId="4B183706" w14:textId="77777777" w:rsidR="00F1715C" w:rsidRDefault="00F1715C" w:rsidP="00460660">
          <w:pPr>
            <w:pStyle w:val="Zpat"/>
          </w:pPr>
          <w:r>
            <w:t>IČ</w:t>
          </w:r>
          <w:r w:rsidR="00F5558F">
            <w:t>O</w:t>
          </w:r>
          <w:r>
            <w:t>: 709 94 234 DIČ: CZ 709 94 234</w:t>
          </w:r>
        </w:p>
        <w:p w14:paraId="7B03C761" w14:textId="15CA2BD8" w:rsidR="00F1715C" w:rsidRDefault="00F1715C" w:rsidP="00460660">
          <w:pPr>
            <w:pStyle w:val="Zpat"/>
          </w:pPr>
          <w:r>
            <w:t>www.</w:t>
          </w:r>
          <w:r w:rsidR="00E71B77">
            <w:t>spravazeleznic</w:t>
          </w:r>
          <w:r>
            <w:t>.cz</w:t>
          </w:r>
        </w:p>
      </w:tc>
      <w:tc>
        <w:tcPr>
          <w:tcW w:w="2921" w:type="dxa"/>
        </w:tcPr>
        <w:p w14:paraId="5B04CB26" w14:textId="6763D425" w:rsidR="000A6017" w:rsidRPr="00945BA7" w:rsidRDefault="000A6017" w:rsidP="000A6017">
          <w:pPr>
            <w:pStyle w:val="Zpat"/>
            <w:rPr>
              <w:b/>
            </w:rPr>
          </w:pPr>
          <w:r w:rsidRPr="00945BA7">
            <w:rPr>
              <w:b/>
            </w:rPr>
            <w:t>Oblastní ředitelství Ústí nad Labem</w:t>
          </w:r>
        </w:p>
        <w:p w14:paraId="61F254D5" w14:textId="77777777" w:rsidR="000A6017" w:rsidRPr="00945BA7" w:rsidRDefault="000A6017" w:rsidP="000A6017">
          <w:pPr>
            <w:pStyle w:val="Zpat"/>
            <w:rPr>
              <w:b/>
            </w:rPr>
          </w:pPr>
          <w:r w:rsidRPr="00945BA7">
            <w:rPr>
              <w:b/>
            </w:rPr>
            <w:t>Železničářská 1386/31</w:t>
          </w:r>
        </w:p>
        <w:p w14:paraId="28AD5C07" w14:textId="77777777" w:rsidR="00F1715C" w:rsidRDefault="000A6017" w:rsidP="000A6017">
          <w:pPr>
            <w:pStyle w:val="Zpat"/>
          </w:pPr>
          <w:r w:rsidRPr="00945BA7">
            <w:rPr>
              <w:b/>
            </w:rPr>
            <w:t>400 03 Ústí nad Labem</w:t>
          </w:r>
        </w:p>
      </w:tc>
    </w:tr>
  </w:tbl>
  <w:p w14:paraId="0CC3346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3D75EB3" wp14:editId="0858CA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8E7F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14E0F73" wp14:editId="3AB39DF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FC2CA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BE0C9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404C2" w14:textId="77777777" w:rsidR="00ED7DE7" w:rsidRDefault="00ED7DE7" w:rsidP="00962258">
      <w:pPr>
        <w:spacing w:after="0" w:line="240" w:lineRule="auto"/>
      </w:pPr>
      <w:r>
        <w:separator/>
      </w:r>
    </w:p>
  </w:footnote>
  <w:footnote w:type="continuationSeparator" w:id="0">
    <w:p w14:paraId="314E821B" w14:textId="77777777" w:rsidR="00ED7DE7" w:rsidRDefault="00ED7D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7D1B0EC" w14:textId="77777777" w:rsidTr="00C02D0A">
      <w:trPr>
        <w:trHeight w:hRule="exact" w:val="454"/>
      </w:trPr>
      <w:tc>
        <w:tcPr>
          <w:tcW w:w="1361" w:type="dxa"/>
          <w:tcMar>
            <w:top w:w="57" w:type="dxa"/>
            <w:left w:w="0" w:type="dxa"/>
            <w:right w:w="0" w:type="dxa"/>
          </w:tcMar>
        </w:tcPr>
        <w:p w14:paraId="252501D0" w14:textId="4AAA6609" w:rsidR="00F1715C" w:rsidRPr="00B8518B" w:rsidRDefault="00F1715C" w:rsidP="00523EA7">
          <w:pPr>
            <w:pStyle w:val="Zpat"/>
            <w:rPr>
              <w:rStyle w:val="slostrnky"/>
            </w:rPr>
          </w:pPr>
        </w:p>
      </w:tc>
      <w:tc>
        <w:tcPr>
          <w:tcW w:w="3458" w:type="dxa"/>
          <w:tcMar>
            <w:top w:w="57" w:type="dxa"/>
            <w:left w:w="0" w:type="dxa"/>
            <w:right w:w="0" w:type="dxa"/>
          </w:tcMar>
        </w:tcPr>
        <w:p w14:paraId="17C34DB9" w14:textId="77777777" w:rsidR="00F1715C" w:rsidRDefault="00F1715C" w:rsidP="00523EA7">
          <w:pPr>
            <w:pStyle w:val="Zpat"/>
          </w:pPr>
        </w:p>
      </w:tc>
      <w:tc>
        <w:tcPr>
          <w:tcW w:w="5698" w:type="dxa"/>
          <w:tcMar>
            <w:top w:w="57" w:type="dxa"/>
            <w:left w:w="0" w:type="dxa"/>
            <w:right w:w="0" w:type="dxa"/>
          </w:tcMar>
        </w:tcPr>
        <w:p w14:paraId="3A897EC9" w14:textId="77777777" w:rsidR="00F1715C" w:rsidRPr="00D6163D" w:rsidRDefault="00F1715C" w:rsidP="00D6163D">
          <w:pPr>
            <w:pStyle w:val="Druhdokumentu"/>
          </w:pPr>
        </w:p>
      </w:tc>
    </w:tr>
  </w:tbl>
  <w:p w14:paraId="527D27A6"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4EA4BA0" w14:textId="77777777" w:rsidTr="00F1715C">
      <w:trPr>
        <w:trHeight w:hRule="exact" w:val="936"/>
      </w:trPr>
      <w:tc>
        <w:tcPr>
          <w:tcW w:w="1361" w:type="dxa"/>
          <w:tcMar>
            <w:left w:w="0" w:type="dxa"/>
            <w:right w:w="0" w:type="dxa"/>
          </w:tcMar>
        </w:tcPr>
        <w:p w14:paraId="0526BBEF" w14:textId="54BBFB74" w:rsidR="00F1715C" w:rsidRPr="00B8518B" w:rsidRDefault="00F1715C" w:rsidP="00FC6389">
          <w:pPr>
            <w:pStyle w:val="Zpat"/>
            <w:rPr>
              <w:rStyle w:val="slostrnky"/>
            </w:rPr>
          </w:pPr>
        </w:p>
      </w:tc>
      <w:tc>
        <w:tcPr>
          <w:tcW w:w="3458" w:type="dxa"/>
          <w:tcMar>
            <w:left w:w="0" w:type="dxa"/>
            <w:right w:w="0" w:type="dxa"/>
          </w:tcMar>
        </w:tcPr>
        <w:p w14:paraId="3A046823" w14:textId="77777777" w:rsidR="00F1715C" w:rsidRDefault="00F1715C" w:rsidP="00FC6389">
          <w:pPr>
            <w:pStyle w:val="Zpat"/>
          </w:pPr>
        </w:p>
      </w:tc>
      <w:tc>
        <w:tcPr>
          <w:tcW w:w="5698" w:type="dxa"/>
          <w:tcMar>
            <w:left w:w="0" w:type="dxa"/>
            <w:right w:w="0" w:type="dxa"/>
          </w:tcMar>
        </w:tcPr>
        <w:p w14:paraId="561BD5EA" w14:textId="77777777" w:rsidR="00F1715C" w:rsidRPr="00D6163D" w:rsidRDefault="00F1715C" w:rsidP="00FC6389">
          <w:pPr>
            <w:pStyle w:val="Druhdokumentu"/>
          </w:pPr>
        </w:p>
      </w:tc>
    </w:tr>
    <w:tr w:rsidR="009F392E" w14:paraId="13DE03C1" w14:textId="77777777" w:rsidTr="00895406">
      <w:trPr>
        <w:trHeight w:hRule="exact" w:val="1077"/>
      </w:trPr>
      <w:tc>
        <w:tcPr>
          <w:tcW w:w="1361" w:type="dxa"/>
          <w:tcMar>
            <w:left w:w="0" w:type="dxa"/>
            <w:right w:w="0" w:type="dxa"/>
          </w:tcMar>
        </w:tcPr>
        <w:p w14:paraId="2B63F5E5" w14:textId="77777777" w:rsidR="009F392E" w:rsidRPr="00B8518B" w:rsidRDefault="009F392E" w:rsidP="00FC6389">
          <w:pPr>
            <w:pStyle w:val="Zpat"/>
            <w:rPr>
              <w:rStyle w:val="slostrnky"/>
            </w:rPr>
          </w:pPr>
        </w:p>
      </w:tc>
      <w:tc>
        <w:tcPr>
          <w:tcW w:w="3458" w:type="dxa"/>
          <w:tcMar>
            <w:left w:w="0" w:type="dxa"/>
            <w:right w:w="0" w:type="dxa"/>
          </w:tcMar>
        </w:tcPr>
        <w:p w14:paraId="34DD1195" w14:textId="77777777" w:rsidR="009F392E" w:rsidRDefault="009F392E" w:rsidP="00FC6389">
          <w:pPr>
            <w:pStyle w:val="Zpat"/>
          </w:pPr>
        </w:p>
      </w:tc>
      <w:tc>
        <w:tcPr>
          <w:tcW w:w="5698" w:type="dxa"/>
          <w:tcMar>
            <w:left w:w="0" w:type="dxa"/>
            <w:right w:w="0" w:type="dxa"/>
          </w:tcMar>
        </w:tcPr>
        <w:p w14:paraId="1FF84E3B" w14:textId="77777777" w:rsidR="009F392E" w:rsidRPr="00D6163D" w:rsidRDefault="009F392E" w:rsidP="00FC6389">
          <w:pPr>
            <w:pStyle w:val="Druhdokumentu"/>
          </w:pPr>
        </w:p>
      </w:tc>
    </w:tr>
  </w:tbl>
  <w:p w14:paraId="4742C02E"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78CEBF58" wp14:editId="2E8F8B1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6D37FF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57F0591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16cid:durableId="903956036">
    <w:abstractNumId w:val="2"/>
  </w:num>
  <w:num w:numId="2" w16cid:durableId="1416247140">
    <w:abstractNumId w:val="1"/>
  </w:num>
  <w:num w:numId="3" w16cid:durableId="14434547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6966200">
    <w:abstractNumId w:val="8"/>
  </w:num>
  <w:num w:numId="5" w16cid:durableId="3482511">
    <w:abstractNumId w:val="3"/>
  </w:num>
  <w:num w:numId="6" w16cid:durableId="1903253115">
    <w:abstractNumId w:val="4"/>
  </w:num>
  <w:num w:numId="7" w16cid:durableId="1941638253">
    <w:abstractNumId w:val="0"/>
  </w:num>
  <w:num w:numId="8" w16cid:durableId="337346034">
    <w:abstractNumId w:val="5"/>
  </w:num>
  <w:num w:numId="9" w16cid:durableId="5885800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4556575">
    <w:abstractNumId w:val="4"/>
  </w:num>
  <w:num w:numId="11" w16cid:durableId="936451669">
    <w:abstractNumId w:val="1"/>
  </w:num>
  <w:num w:numId="12" w16cid:durableId="626275721">
    <w:abstractNumId w:val="4"/>
  </w:num>
  <w:num w:numId="13" w16cid:durableId="1915504182">
    <w:abstractNumId w:val="4"/>
  </w:num>
  <w:num w:numId="14" w16cid:durableId="1395619402">
    <w:abstractNumId w:val="4"/>
  </w:num>
  <w:num w:numId="15" w16cid:durableId="579025326">
    <w:abstractNumId w:val="4"/>
  </w:num>
  <w:num w:numId="16" w16cid:durableId="834953802">
    <w:abstractNumId w:val="9"/>
  </w:num>
  <w:num w:numId="17" w16cid:durableId="1533150877">
    <w:abstractNumId w:val="2"/>
  </w:num>
  <w:num w:numId="18" w16cid:durableId="144667218">
    <w:abstractNumId w:val="9"/>
  </w:num>
  <w:num w:numId="19" w16cid:durableId="180776505">
    <w:abstractNumId w:val="9"/>
  </w:num>
  <w:num w:numId="20" w16cid:durableId="1638948215">
    <w:abstractNumId w:val="9"/>
  </w:num>
  <w:num w:numId="21" w16cid:durableId="307250550">
    <w:abstractNumId w:val="9"/>
  </w:num>
  <w:num w:numId="22" w16cid:durableId="1157922078">
    <w:abstractNumId w:val="4"/>
  </w:num>
  <w:num w:numId="23" w16cid:durableId="872764718">
    <w:abstractNumId w:val="1"/>
  </w:num>
  <w:num w:numId="24" w16cid:durableId="651258412">
    <w:abstractNumId w:val="4"/>
  </w:num>
  <w:num w:numId="25" w16cid:durableId="1579050665">
    <w:abstractNumId w:val="4"/>
  </w:num>
  <w:num w:numId="26" w16cid:durableId="1432895870">
    <w:abstractNumId w:val="4"/>
  </w:num>
  <w:num w:numId="27" w16cid:durableId="1811941556">
    <w:abstractNumId w:val="4"/>
  </w:num>
  <w:num w:numId="28" w16cid:durableId="2084836754">
    <w:abstractNumId w:val="9"/>
  </w:num>
  <w:num w:numId="29" w16cid:durableId="656804509">
    <w:abstractNumId w:val="2"/>
  </w:num>
  <w:num w:numId="30" w16cid:durableId="188422362">
    <w:abstractNumId w:val="9"/>
  </w:num>
  <w:num w:numId="31" w16cid:durableId="1155687815">
    <w:abstractNumId w:val="9"/>
  </w:num>
  <w:num w:numId="32" w16cid:durableId="900865303">
    <w:abstractNumId w:val="9"/>
  </w:num>
  <w:num w:numId="33" w16cid:durableId="595212622">
    <w:abstractNumId w:val="9"/>
  </w:num>
  <w:num w:numId="34" w16cid:durableId="40634414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attachedTemplate r:id="rId1"/>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DE7"/>
    <w:rsid w:val="00003712"/>
    <w:rsid w:val="000541E2"/>
    <w:rsid w:val="00072C1E"/>
    <w:rsid w:val="0008272A"/>
    <w:rsid w:val="000A6017"/>
    <w:rsid w:val="000E23A7"/>
    <w:rsid w:val="0010693F"/>
    <w:rsid w:val="00114472"/>
    <w:rsid w:val="001550BC"/>
    <w:rsid w:val="001605B9"/>
    <w:rsid w:val="00170EC5"/>
    <w:rsid w:val="001747C1"/>
    <w:rsid w:val="00184743"/>
    <w:rsid w:val="00207DF5"/>
    <w:rsid w:val="00280E07"/>
    <w:rsid w:val="002A4A4D"/>
    <w:rsid w:val="002B5160"/>
    <w:rsid w:val="002C31BF"/>
    <w:rsid w:val="002D08B1"/>
    <w:rsid w:val="002E0CD7"/>
    <w:rsid w:val="002E687D"/>
    <w:rsid w:val="00316B1C"/>
    <w:rsid w:val="00330054"/>
    <w:rsid w:val="00341DCF"/>
    <w:rsid w:val="00357BC6"/>
    <w:rsid w:val="003956C6"/>
    <w:rsid w:val="003E5B02"/>
    <w:rsid w:val="00422E2E"/>
    <w:rsid w:val="0043706E"/>
    <w:rsid w:val="00441430"/>
    <w:rsid w:val="00450F07"/>
    <w:rsid w:val="00453CD3"/>
    <w:rsid w:val="00460660"/>
    <w:rsid w:val="00464D1C"/>
    <w:rsid w:val="00486107"/>
    <w:rsid w:val="00491827"/>
    <w:rsid w:val="004B348C"/>
    <w:rsid w:val="004C0B4E"/>
    <w:rsid w:val="004C4399"/>
    <w:rsid w:val="004C787C"/>
    <w:rsid w:val="004E143C"/>
    <w:rsid w:val="004E168C"/>
    <w:rsid w:val="004E3A53"/>
    <w:rsid w:val="004F20BC"/>
    <w:rsid w:val="004F4B9B"/>
    <w:rsid w:val="004F69EA"/>
    <w:rsid w:val="004F70E3"/>
    <w:rsid w:val="00511AB9"/>
    <w:rsid w:val="00520066"/>
    <w:rsid w:val="00523EA7"/>
    <w:rsid w:val="00523EB5"/>
    <w:rsid w:val="00553375"/>
    <w:rsid w:val="00557C28"/>
    <w:rsid w:val="005736B7"/>
    <w:rsid w:val="00575E5A"/>
    <w:rsid w:val="005B621D"/>
    <w:rsid w:val="005C5486"/>
    <w:rsid w:val="005F1404"/>
    <w:rsid w:val="005F45E5"/>
    <w:rsid w:val="0061068E"/>
    <w:rsid w:val="00624B7F"/>
    <w:rsid w:val="00660AD3"/>
    <w:rsid w:val="00677B7F"/>
    <w:rsid w:val="00683426"/>
    <w:rsid w:val="006865DD"/>
    <w:rsid w:val="006A5570"/>
    <w:rsid w:val="006A689C"/>
    <w:rsid w:val="006B3D79"/>
    <w:rsid w:val="006D7AFE"/>
    <w:rsid w:val="006E0578"/>
    <w:rsid w:val="006E314D"/>
    <w:rsid w:val="00704CE9"/>
    <w:rsid w:val="00710723"/>
    <w:rsid w:val="00723ED1"/>
    <w:rsid w:val="007403B5"/>
    <w:rsid w:val="00743525"/>
    <w:rsid w:val="0076286B"/>
    <w:rsid w:val="00766846"/>
    <w:rsid w:val="0077673A"/>
    <w:rsid w:val="007846E1"/>
    <w:rsid w:val="007B570C"/>
    <w:rsid w:val="007C589B"/>
    <w:rsid w:val="007E1020"/>
    <w:rsid w:val="007E4A6E"/>
    <w:rsid w:val="007F56A7"/>
    <w:rsid w:val="00807DD0"/>
    <w:rsid w:val="00817884"/>
    <w:rsid w:val="008659F3"/>
    <w:rsid w:val="00886D4B"/>
    <w:rsid w:val="0089220D"/>
    <w:rsid w:val="00895406"/>
    <w:rsid w:val="008A3568"/>
    <w:rsid w:val="008D03B9"/>
    <w:rsid w:val="008D28F3"/>
    <w:rsid w:val="008E7C3A"/>
    <w:rsid w:val="008F17FC"/>
    <w:rsid w:val="008F18D6"/>
    <w:rsid w:val="008F55AF"/>
    <w:rsid w:val="00904780"/>
    <w:rsid w:val="00922385"/>
    <w:rsid w:val="009223DF"/>
    <w:rsid w:val="00923DE9"/>
    <w:rsid w:val="00936091"/>
    <w:rsid w:val="00940D8A"/>
    <w:rsid w:val="009457E5"/>
    <w:rsid w:val="00945BA7"/>
    <w:rsid w:val="00953103"/>
    <w:rsid w:val="00962258"/>
    <w:rsid w:val="009678B7"/>
    <w:rsid w:val="009833E1"/>
    <w:rsid w:val="00992D9C"/>
    <w:rsid w:val="00996CB8"/>
    <w:rsid w:val="009A3615"/>
    <w:rsid w:val="009B14A9"/>
    <w:rsid w:val="009B2E97"/>
    <w:rsid w:val="009E07F4"/>
    <w:rsid w:val="009F392E"/>
    <w:rsid w:val="009F3FB9"/>
    <w:rsid w:val="00A13D50"/>
    <w:rsid w:val="00A6177B"/>
    <w:rsid w:val="00A66136"/>
    <w:rsid w:val="00AA4CBB"/>
    <w:rsid w:val="00AA65FA"/>
    <w:rsid w:val="00AA7351"/>
    <w:rsid w:val="00AB7DF1"/>
    <w:rsid w:val="00AD056F"/>
    <w:rsid w:val="00AD1D19"/>
    <w:rsid w:val="00AD6731"/>
    <w:rsid w:val="00AE2DE9"/>
    <w:rsid w:val="00AF7E33"/>
    <w:rsid w:val="00B027E3"/>
    <w:rsid w:val="00B1321B"/>
    <w:rsid w:val="00B15D0D"/>
    <w:rsid w:val="00B61B6B"/>
    <w:rsid w:val="00B75EE1"/>
    <w:rsid w:val="00B77481"/>
    <w:rsid w:val="00B8518B"/>
    <w:rsid w:val="00BD7E91"/>
    <w:rsid w:val="00BF530F"/>
    <w:rsid w:val="00C02A29"/>
    <w:rsid w:val="00C02D0A"/>
    <w:rsid w:val="00C03A6E"/>
    <w:rsid w:val="00C44F6A"/>
    <w:rsid w:val="00C47AE3"/>
    <w:rsid w:val="00CA4C01"/>
    <w:rsid w:val="00CB18AA"/>
    <w:rsid w:val="00CD1FC4"/>
    <w:rsid w:val="00CF244E"/>
    <w:rsid w:val="00D21061"/>
    <w:rsid w:val="00D4108E"/>
    <w:rsid w:val="00D6163D"/>
    <w:rsid w:val="00D73D46"/>
    <w:rsid w:val="00D831A3"/>
    <w:rsid w:val="00DA5748"/>
    <w:rsid w:val="00DC75F3"/>
    <w:rsid w:val="00DD46F3"/>
    <w:rsid w:val="00DE56F2"/>
    <w:rsid w:val="00DF116D"/>
    <w:rsid w:val="00E71B77"/>
    <w:rsid w:val="00E901B2"/>
    <w:rsid w:val="00EB104F"/>
    <w:rsid w:val="00ED14BD"/>
    <w:rsid w:val="00ED7DE7"/>
    <w:rsid w:val="00EF0054"/>
    <w:rsid w:val="00F0533E"/>
    <w:rsid w:val="00F1048D"/>
    <w:rsid w:val="00F12DEC"/>
    <w:rsid w:val="00F1715C"/>
    <w:rsid w:val="00F310F8"/>
    <w:rsid w:val="00F35939"/>
    <w:rsid w:val="00F45607"/>
    <w:rsid w:val="00F5558F"/>
    <w:rsid w:val="00F659EB"/>
    <w:rsid w:val="00F86BA6"/>
    <w:rsid w:val="00FB142E"/>
    <w:rsid w:val="00FB1B4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0ED59C5"/>
  <w14:defaultImageDpi w14:val="32767"/>
  <w15:docId w15:val="{0B0C03A8-6A18-418A-8015-A011E1E4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47618">
      <w:bodyDiv w:val="1"/>
      <w:marLeft w:val="0"/>
      <w:marRight w:val="0"/>
      <w:marTop w:val="0"/>
      <w:marBottom w:val="0"/>
      <w:divBdr>
        <w:top w:val="none" w:sz="0" w:space="0" w:color="auto"/>
        <w:left w:val="none" w:sz="0" w:space="0" w:color="auto"/>
        <w:bottom w:val="none" w:sz="0" w:space="0" w:color="auto"/>
        <w:right w:val="none" w:sz="0" w:space="0" w:color="auto"/>
      </w:divBdr>
    </w:div>
    <w:div w:id="129887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ehlik\Documents\S&#381;DC\dopisy\_s&#382;\sprava-zeleznic_hlavickovy-papir_SABLONA_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F5B87DB-B3D1-4A4C-8C29-D32DA96D6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D2C9E5-F51D-4A62-B720-370C6B91AA49}">
  <ds:schemaRefs>
    <ds:schemaRef ds:uri="http://schemas.openxmlformats.org/officeDocument/2006/bibliography"/>
  </ds:schemaRefs>
</ds:datastoreItem>
</file>

<file path=customXml/itemProps4.xml><?xml version="1.0" encoding="utf-8"?>
<ds:datastoreItem xmlns:ds="http://schemas.openxmlformats.org/officeDocument/2006/customXml" ds:itemID="{23BEEB0A-FE77-4C52-B98F-7CD3C602ED0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sprava-zeleznic_hlavickovy-papir_SABLONA_UNL</Template>
  <TotalTime>4599</TotalTime>
  <Pages>2</Pages>
  <Words>754</Words>
  <Characters>4453</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Křehlík Petr, MBA</dc:creator>
  <cp:lastModifiedBy>Harvanová Radka, DiS.</cp:lastModifiedBy>
  <cp:revision>17</cp:revision>
  <cp:lastPrinted>2017-11-28T17:18:00Z</cp:lastPrinted>
  <dcterms:created xsi:type="dcterms:W3CDTF">2021-03-24T11:46:00Z</dcterms:created>
  <dcterms:modified xsi:type="dcterms:W3CDTF">2025-08-12T11:49:00Z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